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《学科关键能力的理论研究与实践探索》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订购表</w:t>
      </w: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220"/>
        <w:gridCol w:w="127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8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开票信息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（纳税人识别号或统一社会信用码）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寄送地址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联系人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定价：38元/本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订数：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（本）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¥            元</w:t>
            </w: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大写：                 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注：1、表格或截图发送至邮箱：317185190@qq.com：联系人：赵老师13730682093。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2、单位购书需发票，请填写详细开票信息（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单位全称、纳税人识别号或统一社会信用代码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），以便开具并邮寄正式发票。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3、个人购书需发票，也请备注，将随书一同寄出。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川陶账户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户  名：四川省陶行知研究会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纳税人识别号：51510000504053501T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地址：成都市金牛区百寿路4号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电话：028-87512291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开户行：成都银行武侯支行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账号：17022010206454200011              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四川省陶行知研究会办公地址：成都市金牛区百寿路4号。邮编：610072。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联系人：刘梅158 8100 6532；郑丽莉15982304900；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温馨提示：转账时请注明单位全称、纳税人识别号或统一社会信用代码，以便开具并邮寄正式发票。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382B"/>
    <w:rsid w:val="481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2020-11-02T00:44:00Z</dcterms:created>
  <dc:creator>Lenovo</dc:creator>
  <cp:lastModifiedBy>山在哪里</cp:lastModifiedBy>
  <dcterms:modified xsi:type="dcterms:W3CDTF">2020-11-02T01:30:47Z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